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the Core Terms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Clause </w:t>
      </w:r>
      <w:r w:rsidDel="00000000" w:rsidR="00000000" w:rsidRPr="00000000">
        <w:rPr>
          <w:rFonts w:ascii="Arial" w:cs="Arial" w:eastAsia="Arial" w:hAnsi="Arial"/>
          <w:sz w:val="24"/>
          <w:szCs w:val="24"/>
          <w:rtl w:val="0"/>
        </w:rPr>
        <w:t xml:space="preserve">19</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Other people’s rights in a contract</w:t>
      </w:r>
      <w:r w:rsidDel="00000000" w:rsidR="00000000" w:rsidRPr="00000000">
        <w:rPr>
          <w:rFonts w:ascii="Arial" w:cs="Arial" w:eastAsia="Arial" w:hAnsi="Arial"/>
          <w:color w:val="000000"/>
          <w:sz w:val="24"/>
          <w:szCs w:val="24"/>
          <w:rtl w:val="0"/>
        </w:rPr>
        <w:t xml:space="preserve">)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 (Resolving Disputes):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.4 – Conduct of Arbitration. </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w:t>
      </w:r>
      <w:r w:rsidDel="00000000" w:rsidR="00000000" w:rsidRPr="00000000">
        <w:rPr>
          <w:rFonts w:ascii="Arial" w:cs="Arial" w:eastAsia="Arial" w:hAnsi="Arial"/>
          <w:i w:val="1"/>
          <w:color w:val="000000"/>
          <w:sz w:val="24"/>
          <w:szCs w:val="24"/>
          <w:rtl w:val="0"/>
        </w:rPr>
        <w:t xml:space="preserve">current</w:t>
      </w:r>
      <w:r w:rsidDel="00000000" w:rsidR="00000000" w:rsidRPr="00000000">
        <w:rPr>
          <w:rFonts w:ascii="Arial" w:cs="Arial" w:eastAsia="Arial" w:hAnsi="Arial"/>
          <w:i w:val="1"/>
          <w:color w:val="000000"/>
          <w:sz w:val="24"/>
          <w:szCs w:val="24"/>
          <w:rtl w:val="0"/>
        </w:rPr>
        <w:t xml:space="preserve"> at the time of the Dispute</w:t>
      </w:r>
      <w:r w:rsidDel="00000000" w:rsidR="00000000" w:rsidRPr="00000000">
        <w:rPr>
          <w:rFonts w:ascii="Arial" w:cs="Arial" w:eastAsia="Arial" w:hAnsi="Arial"/>
          <w:color w:val="000000"/>
          <w:sz w:val="24"/>
          <w:szCs w:val="24"/>
          <w:rtl w:val="0"/>
        </w:rPr>
        <w:t xml:space="preserve">” shall be deleted.</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 (Which </w:t>
      </w:r>
      <w:r w:rsidDel="00000000" w:rsidR="00000000" w:rsidRPr="00000000">
        <w:rPr>
          <w:rFonts w:ascii="Arial" w:cs="Arial" w:eastAsia="Arial" w:hAnsi="Arial"/>
          <w:sz w:val="24"/>
          <w:szCs w:val="24"/>
          <w:rtl w:val="0"/>
        </w:rPr>
        <w:t xml:space="preserve">law applies</w:t>
      </w:r>
      <w:r w:rsidDel="00000000" w:rsidR="00000000" w:rsidRPr="00000000">
        <w:rPr>
          <w:rFonts w:ascii="Arial" w:cs="Arial" w:eastAsia="Arial" w:hAnsi="Arial"/>
          <w:color w:val="000000"/>
          <w:sz w:val="24"/>
          <w:szCs w:val="24"/>
          <w:rtl w:val="0"/>
        </w:rPr>
        <w:t xml:space="preserve">)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the Joint Schedules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 Definitions shall be amended as follows: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“Working Day”: reference to “England and Wales” replaced by “Scotland”</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Annex 1 – Form of Guarantee WHEREAS (B) “deed” replaced by “contract”</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4.1 Delete references to “England and Wales” when referring to addresses.</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14 – “</w:t>
      </w:r>
      <w:r w:rsidDel="00000000" w:rsidR="00000000" w:rsidRPr="00000000">
        <w:rPr>
          <w:rFonts w:ascii="Arial" w:cs="Arial" w:eastAsia="Arial" w:hAnsi="Arial"/>
          <w:i w:val="1"/>
          <w:color w:val="000000"/>
          <w:sz w:val="24"/>
          <w:szCs w:val="24"/>
          <w:rtl w:val="0"/>
        </w:rPr>
        <w:t xml:space="preserve">Contract (Rights of Third Parties) Act 1999</w:t>
      </w:r>
      <w:r w:rsidDel="00000000" w:rsidR="00000000" w:rsidRPr="00000000">
        <w:rPr>
          <w:rFonts w:ascii="Arial" w:cs="Arial" w:eastAsia="Arial" w:hAnsi="Arial"/>
          <w:color w:val="000000"/>
          <w:sz w:val="24"/>
          <w:szCs w:val="24"/>
          <w:rtl w:val="0"/>
        </w:rPr>
        <w:t xml:space="preserve">” shall be amended to “</w:t>
      </w:r>
      <w:r w:rsidDel="00000000" w:rsidR="00000000" w:rsidRPr="00000000">
        <w:rPr>
          <w:rFonts w:ascii="Arial" w:cs="Arial" w:eastAsia="Arial" w:hAnsi="Arial"/>
          <w:i w:val="1"/>
          <w:color w:val="000000"/>
          <w:sz w:val="24"/>
          <w:szCs w:val="24"/>
          <w:rtl w:val="0"/>
        </w:rPr>
        <w:t xml:space="preserve">Contract (Third Party Rights) (Scotland) Act 2017</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Alter execution strip to read as follows: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42"/>
        </w:tabs>
        <w:spacing w:after="120" w:before="240" w:line="240" w:lineRule="auto"/>
        <w:ind w:left="216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Call-Off Schedules</w:t>
      </w:r>
      <w:r w:rsidDel="00000000" w:rsidR="00000000" w:rsidRPr="00000000">
        <w:rPr>
          <w:rtl w:val="0"/>
        </w:rPr>
      </w:r>
    </w:p>
    <w:p w:rsidR="00000000" w:rsidDel="00000000" w:rsidP="00000000" w:rsidRDefault="00000000" w:rsidRPr="00000000" w14:paraId="0000002A">
      <w:pPr>
        <w:ind w:left="708.6614173228347" w:firstLine="0"/>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Insert any amendments to the Call-Off schedules where Scottish Law applies]</w:t>
      </w: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References to Legislation</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240" w:lineRule="auto"/>
        <w:ind w:left="720" w:hanging="11.33858267716533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038">
    <w:pPr>
      <w:tabs>
        <w:tab w:val="center" w:pos="4513"/>
        <w:tab w:val="right" w:pos="9026"/>
      </w:tabs>
      <w:spacing w:after="0" w:lineRule="auto"/>
      <w:rPr>
        <w:rFonts w:ascii="Arial" w:cs="Arial" w:eastAsia="Arial" w:hAnsi="Arial"/>
        <w:sz w:val="20"/>
        <w:szCs w:val="20"/>
      </w:rPr>
    </w:pPr>
    <w:bookmarkStart w:colFirst="0" w:colLast="0" w:name="_heading=h.30j0zll" w:id="1"/>
    <w:bookmarkEnd w:id="1"/>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tElDj50bsWfwWpbTSgxLAfDLaw==">AMUW2mVb+1TNNhIxbNdtMjRVR5QnDw8z/Np3Lvcuf4qU4+E2Ft4UUJwY1tz2D766k0Gvkd2wJcq/cnqzzUpTFQFV4uNdrZCbtVWiQKYalmCo0ruUCGc+qTi8SmlF9qNhPwKWC5jseiih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2021-10-18T10:50:00Z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